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d11c271a0bf14a85"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47131</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MINISTARSTVO GOSPODARSTVA  - RAVNATELJSTVO ZA ROBNE ZALIHE</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11</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44.698.307,56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52.175.635,64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116,7</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41.410.506,32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46.886.844,80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3.287.801,24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5.288.790,84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160,9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3.559.726,59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2.386.575,09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8.889.248,88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11.568.516,56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5.329.522,29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9.181.941,47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172,3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PRIMITAKA OD FINANCIJSKE IMOVINE I ZADUŽIVANJA (šifre 8-5,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 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2.041.721,05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3.893.150,63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190,7</w:t>
            </w:r>
          </w:p>
        </w:tc>
      </w:tr>
    </w:tbl>
    <w:p>
      <w:pPr>
        <w:spacing w:before="0" w:after="0"/>
      </w:pPr>
    </w:p>
    <w:p>
      <w:r>
        <w:t xml:space="preserve">Državnim proračunom Republike Hrvatske za 2025. godinu ("Narodne novine" broj 149/2024 i 134/2025) prihodi za posebne namjene i prihodi od prodaje nefinancijske imovine Ravnateljstva za robne zalihe uključeni su u Državni proračun, kao i izdaci koji se podmiruju iz njih. Ravnateljstvo za robne zalihe obvezno je uplaćivati prihode za posebne namjene i prihode od nefinancijske imovine na jedinstveni račun Državne riznice. U 2025. godini Ravnateljstvo za robne zalihe ostvarilo je prihode i rashode iz izvora financiranja 11 - opći prihodi i primici, 12- sredstva učešća, 31 - vlastiti prihodi, 43 - prihodi za posebne namjene, 575 - Fondovi za unutarnje poslove - AMIF i 71 - prihodi od prodaje zaliha ili zamjene nefinancijske imovine i naknade s naslova osiguranja.</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prihodi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498.980,30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583.092,34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116,9</w:t>
            </w:r>
          </w:p>
        </w:tc>
      </w:tr>
    </w:tbl>
    <w:p>
      <w:pPr>
        <w:spacing w:before="0" w:after="0"/>
      </w:pPr>
    </w:p>
    <w:p>
      <w:r>
        <w:t xml:space="preserve">Navedeni prihod odnosi se na: iznajmljivanje skladišta i ostalih poslovnih objekata 417.466,60 eura,  ostalih prihoda za posebne namjene 526,77 eura i od reprograma i iz predstečajeva 165.098,97 eura.</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pruženih usluga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17.869,56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17.869,56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w:t>
            </w:r>
          </w:p>
        </w:tc>
      </w:tr>
    </w:tbl>
    <w:p>
      <w:pPr>
        <w:spacing w:before="0" w:after="0"/>
      </w:pPr>
    </w:p>
    <w:p>
      <w:r>
        <w:t xml:space="preserve">Odnosi se na prihod ostvaren od davanja u zakup poslovnog prostora proračunskom korisniku.</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zaposlene (šifre 311+312+313)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557.889,85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786.671,43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141,0</w:t>
            </w:r>
          </w:p>
        </w:tc>
      </w:tr>
    </w:tbl>
    <w:p>
      <w:pPr>
        <w:spacing w:before="0" w:after="0"/>
      </w:pPr>
    </w:p>
    <w:p>
      <w:r>
        <w:t xml:space="preserve">Ostvareno je povećanje u odnosu na 2024. godinu iz razloga uvećanja koeficijenata složenosti poslova za službenike i namještenike i evidentiranja 13 rashoda za plaće, te zapošljavanja novih službenika.</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tekućeg i investicijskog održavanja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408.555,12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843.856,66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206,5</w:t>
            </w:r>
          </w:p>
        </w:tc>
      </w:tr>
    </w:tbl>
    <w:p>
      <w:pPr>
        <w:spacing w:before="0" w:after="0"/>
      </w:pPr>
    </w:p>
    <w:p>
      <w:r>
        <w:t xml:space="preserve">Troškovi su znatno povećani u odnosu na 2024. godinu iz razloga popravka autocisterne i uređenja vanjskog skladišnog prostora za smještaj kontejnera i mobilnih kućica koje se vraćaju s korištenja.</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372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Ostale naknade građanima i kućanstvima iz proračuna (šifre 3721 do 3723)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34.833.077,36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39.544.719,36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113,5</w:t>
            </w:r>
          </w:p>
        </w:tc>
      </w:tr>
    </w:tbl>
    <w:p>
      <w:pPr>
        <w:spacing w:before="0" w:after="0"/>
      </w:pPr>
    </w:p>
    <w:p>
      <w:r>
        <w:t xml:space="preserve">Odnose se na troškove smještaja i prehrane i ostale troškove zbrinjavanja raseljenih osoba iz Ukrajine u privatnom i kolektivnom smještaju. Povećane su iz razloga smještaja većeg broja raseljenih osoba.</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donacije u naravi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2.066.265,42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2.346.563,05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113,6</w:t>
            </w:r>
          </w:p>
        </w:tc>
      </w:tr>
    </w:tbl>
    <w:p>
      <w:pPr>
        <w:spacing w:before="0" w:after="0"/>
      </w:pPr>
    </w:p>
    <w:p>
      <w:r>
        <w:t xml:space="preserve">Odnose se na danu robu strateških robnih zaliha - prehranu i higijenske proizvode Hrvatskom crvenom križu za raseljene osobe iz Ukrajine i robnu pomoć Hrvatskom Caritasu.</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proizvedene kratkotrajne imovine (šifra 741)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3.559.726,59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2.386.575,09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67,0</w:t>
            </w:r>
          </w:p>
        </w:tc>
      </w:tr>
    </w:tbl>
    <w:p>
      <w:pPr>
        <w:spacing w:before="0" w:after="0"/>
      </w:pPr>
    </w:p>
    <w:p>
      <w:r>
        <w:t xml:space="preserve">Prihodi od prodaje nefinancijske imovine predstavljaju prihode od prodaje robnih zaliha – konverzije pšenice za brašno, naplate potraživanja u ovrsi kao i knjiženje dane humanitarne pomoći Hrvatskom Crvenom križu i Hrvatskom Caritasu  (istovremeno knjiženje rashoda račun 3812 i prihoda račun 7411).</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UKUPNI PRIHODI I PRIMICI (šifre X067+8)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X678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48.258.034,15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54.562.210,73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113,1</w:t>
            </w:r>
          </w:p>
        </w:tc>
      </w:tr>
    </w:tbl>
    <w:p>
      <w:pPr>
        <w:spacing w:before="0" w:after="0"/>
      </w:pPr>
    </w:p>
    <w:p>
      <w:r>
        <w:t xml:space="preserve">Ravnateljstvo za robne zalihe ostvarilo je u 2025. godini prihode po slijedećim izvorima financiranja: 11- opći prihodi i primici, 12- sredstva učešća, 31 – vlastiti prihodi, 43 – prihodi za posebne namjene, 575 - Fond za azil, migracije i integraciju - AMIF i  71 – prihodi od prodaje zaliha ili zamjene nefinancijske imovine i naknade s naslova osiguranja.</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UKUPNI RASHODI I IZDACI (šifre Y034+5)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Y345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50.299.755,20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58.455.361,36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116,2</w:t>
            </w:r>
          </w:p>
        </w:tc>
      </w:tr>
    </w:tbl>
    <w:p>
      <w:pPr>
        <w:spacing w:before="0" w:after="0"/>
      </w:pPr>
    </w:p>
    <w:p>
      <w:r>
        <w:t xml:space="preserve">Ravnateljstvo za robne zalihe ostvarilo je u 2025. godini rashode po slijedećim izvorima financiranja: 11- opći prihodi i primici, 12- sredstva učešća, 31 – vlastiti prihodi, 43 – prihodi za posebne namjene, 575 - Fond za azil, migracije i integraciju - AMIF i  71 – prihodi od prodaje zaliha ili zamjene nefinancijske imovine i naknade s naslova osiguranja.</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2.041.721,05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3.893.150,63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190,7</w:t>
            </w:r>
          </w:p>
        </w:tc>
      </w:tr>
    </w:tbl>
    <w:p>
      <w:pPr>
        <w:spacing w:before="0" w:after="0"/>
      </w:pPr>
    </w:p>
    <w:p>
      <w:r>
        <w:t xml:space="preserve">Utvrđeni su viškovi i manjkovi prihoda poslovanja i od nefinancijske imovine po izvorima financiranja 11, 31, 43 i 71. Nakon izvršene korekcije rezultata poslovanja na izvoru financiranja 11 ostvaren je manjak prihoda poslovanja u iznosu od 1.904.068,82 eura i manjak od nefinancijske imovine u iznosu od 2.215,31 euro, na izvoru financiranja 31 ostvaren je višak prihoda poslovanja u iznosu od 17.869,56 eura, na izvoru financiranja 43 ostvaren je višak prihoda poslovanja u iznos od 412.011,21 euro i na izvoru financiranja 71 ostvaren je manjak prihoda od nefinancijske imovine u iznosu od 2.416.747,27 eura.</w:t>
      </w:r>
    </w:p>
    <w:p>
      <w:r>
        <w:t xml:space="preserve">Ukupni manjak rezultat je obveze u iznosu od 7.767.844,67 eura za naknade građanima i kućanstvima u naravi koje se odnose na podmirenje troškova smještaja i prehrane raseljenih osoba iz Ukrajine, a koje dospijevaju u siječnju i veljači 2026. godine.  </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proračunskih korisnika za sredstva uplaćena u nadležni proračun i za prihode od HZZO-a na temelju ugovornih obveza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8.667.666,87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6.756.237,40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77,9</w:t>
            </w:r>
          </w:p>
        </w:tc>
      </w:tr>
    </w:tbl>
    <w:p>
      <w:pPr>
        <w:spacing w:before="0" w:after="0"/>
      </w:pPr>
    </w:p>
    <w:p>
      <w:r>
        <w:t xml:space="preserve">Potraživanja za prihode iz proračuna odnose se na prihode Ravnateljstva po posebnim propisima uplaćene u Državni proračun na jedinstveni račun Državne riznice. To su potraživanja za prihode za financiranje rashoda poslovanja i potraživanja za prihode za financiranje rashoda za nabavu nefinancijske imovine koja su tijekom 2025. godine uplaćivana na jedinstveni račun Državne riznice,  potraživanja za prihode za financiranje rashoda za nabavu nefinancijske imovine koja predstavljaju višak prihoda iz ranijih godina i za jamčevne pologe.  </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179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Ispravak vrijednosti potraživanja za prodanu nefinancijsku imovinu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179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9.114.597,41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9.114.597,41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w:t>
            </w:r>
          </w:p>
        </w:tc>
      </w:tr>
    </w:tbl>
    <w:p>
      <w:pPr>
        <w:spacing w:before="0" w:after="0"/>
      </w:pPr>
    </w:p>
    <w:p>
      <w:r>
        <w:t xml:space="preserve">Potraživanja od prodaje nefinancijske imovine odnose se na potraživanja od prodaje roba robnih zaliha, na terećenja za nastale manjkove roba, kao i za potraživanje za nefakturiranu robu po godišnjem popisu strateških robnih zaliha do rješavanja iste na način da će biti izvršen povrat robe ili izdano financijsko terećenje. </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naknade građanima i kućanstvima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5.934.318,86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7.767.844,67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130,9</w:t>
            </w:r>
          </w:p>
        </w:tc>
      </w:tr>
    </w:tbl>
    <w:p>
      <w:pPr>
        <w:spacing w:before="0" w:after="0"/>
      </w:pPr>
    </w:p>
    <w:p>
      <w:r>
        <w:t xml:space="preserve">Odnosi se na obvezu sukladno odlukama Vlade Republike Hrvatske od 28. veljače i 23. ožujka 2022. godine, 22. ožujka 2023. godine, 4. travnja 2024. godine i  27. veljače 2025. godine o podmirenju troškova prihvata i zbrinjavanja izbjeglih osoba iz Ukrajine, temeljem kojih Ravnateljstvo za robne zalihe podmiruje troškove pojedinačnog i kolektivnog smještaja izbjeglih osoba iz Ukrajine. Navedena obveza odnosi se na račune za troškove smještaja i zbrinjavanja za mjesec studeni i prosinac 2025. godine koji će biti plaćeni u siječnju i veljači 2026. godine sukladno dospijećima plaćanja. Obveza je povećana u odnosu na stanje 31.12.2024. godine zbog smještaja većeg broja raseljenih osoba iz Ukrajine.</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Poljoprivreda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39.114.286,86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44.322.795,76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113,3</w:t>
            </w:r>
          </w:p>
        </w:tc>
      </w:tr>
    </w:tbl>
    <w:p>
      <w:pPr>
        <w:spacing w:before="0" w:after="0"/>
      </w:pPr>
    </w:p>
    <w:p>
      <w:r>
        <w:t xml:space="preserve">- 0421 – Poljoprivreda – evidentiraju se svi troškovi koji se odnose na Administraciju i upravljanje strateških robnih zaliha </w:t>
      </w:r>
    </w:p>
    <w:p>
      <w:r>
        <w:t xml:space="preserve"> </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0471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Distribucija i skladištenje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2.391.632,67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2.614.956,29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109,3</w:t>
            </w:r>
          </w:p>
        </w:tc>
      </w:tr>
    </w:tbl>
    <w:p>
      <w:pPr>
        <w:spacing w:before="0" w:after="0"/>
      </w:pPr>
    </w:p>
    <w:p>
      <w:r>
        <w:t xml:space="preserve">- 0471 – Distribucija i skladištenje – evidentiraju se troškovi skladištenja strateških robnih zaliha</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10</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Socijalna zaštita (šifre 101+102+103+104+105+106+107+108+109)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8.793.835,67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11.517.609,31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131,0</w:t>
            </w:r>
          </w:p>
        </w:tc>
      </w:tr>
    </w:tbl>
    <w:p>
      <w:pPr>
        <w:spacing w:before="0" w:after="0"/>
      </w:pPr>
    </w:p>
    <w:p>
      <w:r>
        <w:t xml:space="preserve">- 109 – Aktivnosti socijalne zaštite koje nisu drugdje svrstane – evidentira se nabava strateških robnih zaliha za popunu Bilance strateških robnih zaliha.</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Kontrolni zbroj (šifre 01+02+03+04+05+06+07+08+09+10)</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50.299.755,20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58.455.361,36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116,2</w:t>
            </w:r>
          </w:p>
        </w:tc>
      </w:tr>
    </w:tbl>
    <w:p>
      <w:pPr>
        <w:spacing w:before="0" w:after="0"/>
      </w:pPr>
    </w:p>
    <w:p>
      <w:r>
        <w:t xml:space="preserve">Rashodi Ravnateljstva za robne zalihe razvrstani su u tri funkcijske klasifikacije i to:</w:t>
      </w:r>
    </w:p>
    <w:p>
      <w:r>
        <w:t xml:space="preserve">- 0421 – Poljoprivreda – evidentiraju se svi troškovi koji se odnose na Administraciju i upravljanje strateških robnih zaliha, </w:t>
      </w:r>
    </w:p>
    <w:p>
      <w:r>
        <w:t xml:space="preserve">- 0471 – Distribucija i skladištenje – evidentiraju se troškovi skladištenja strateških robnih zaliha,</w:t>
      </w:r>
    </w:p>
    <w:p>
      <w:r>
        <w:t xml:space="preserve">- 109 – Aktivnosti socijalne zaštite koje nisu drugdje svrstane – evidentira se nabava strateških robnih zaliha za popunu Bilance strateških robnih zaliha.</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652.729,98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Dospjele obveze u iznosu od 652.195,13 eura odnose se na podmirenje troškova prihvata i zbrinjavanja raseljenih osoba iz Ukrajine. Navedene obveze dospjele su za plaćanje 30. i 31. prosinca 2025. godine i podmirene su početkom 2026. godine. Dospjela obveza u iznosu od 534,85 eura odnosi se na račun koji je primljen za režijske troškove nakon dospijeća plaćanja računa. </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nedospjelih obveza na kraju izvještajnog razdoblja (šifre V010 + ND23 + ND24 + 'ND dio 25,26' + ND27)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7.591.432,33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Nedospjele obveze odnose se na: obveze za zaposlene za plaću za prosinac 2025. godine i otpremnine u iznosu od 72.846,97 eura, obveze za materijalne rashode u iznosu od 321.863,58 eura odnose se na račune za prosinac koji dospijevaju za plaćanje u siječnju 2026. godine, obveze za naknade građanima i kućanstvima u iznosu od 7.115.649,54 eura za troškove smještaja, prehrane i ostale troškove raseljenih osoba iz Ukrajine za studeni i prosinac 2025. godine koji dospijevaju za plaćanje u siječnju i veljači 2026. godine, ostale tekuće obveze odnose se na PDV po izdanim računima  8.516,37 eura, obveze za nabavu dugotrajne nefinancijske imovine iznose 2.215,31 euro, obveze za jamčevne pologe iznose 67.667,99 eura, obveze za povrat u proračun za bolovanje na teret HZZO- a iznose 1.047,07 eura i obvezu za primljeni predujam u iznosu od 1.625,50 eura. </w:t>
      </w:r>
    </w:p>
    <w:p>
      <w:r>
        <w:t xml:space="preserve"> </w:t>
      </w:r>
    </w:p>
    <w:p/>
    <w:p>
      <w:pPr>
        <w:jc w:val="center"/>
        <w:pStyle w:val="Normal"/>
        <w:spacing w:line="240" w:lineRule="auto"/>
        <w:keepNext/>
      </w:pPr>
      <w:r>
        <w:rPr>
          <w:sz w:val="28"/>
          <w:rFonts w:ascii="Times New Roman" w:hAnsi="Times New Roman"/>
        </w:rPr>
        <w:t xml:space="preserve">Bilješka 21.</w:t>
      </w:r>
    </w:p>
    <w:p>
      <w:pPr>
        <w:jc w:val="both"/>
        <w:pStyle w:val="Normal"/>
        <w:spacing w:line="240" w:lineRule="auto"/>
      </w:pPr>
      <w:r>
        <w:rPr>
          <w:b/>
          <w:sz w:val="24"/>
          <w:rFonts w:ascii="Times New Roman" w:hAnsi="Times New Roman"/>
        </w:rPr>
        <w:t xml:space="preserve">EU izvještaj</w:t>
      </w:r>
    </w:p>
    <w:p>
      <w:r>
        <w:t xml:space="preserve">Temeljem Projektnog prijedloga pod nazivom "Financiranje troškova prihvata i zbrinjavanja raseljenih osoba iz Ukrajine - II. faza" iz Fonda za azil, migracije i integraciju u okviru Višegodišnjeg financijskog razdoblja 2021. - 2027. donesena je Odluka o izmjeni Odluke o izravnoj dodjeli financijskih sredstava za provedbu navedenog projekta u iznosu od 6.355.000,00 eura od strane Ministarstva unutarnjih poslova - Uprave za Europske poslove, međunarodne odnose i fondove Europske unije. Za financiranje opravdanih troškova projekta moguće je utrošiti do najviše 4.766.250,00 eura iz sredstava Fonda za azil, migraciju i integraciju što predstavlja 75% ukupnih opravdanih izdataka za opravdane troškove projekta, dok su sredstva učešća Republike Hrvatske osigurana u iznosu od 1.588.750,00 eura što predstavlja 25% ukupnih opravdanih izdataka za opravdane troškove projekta. </w:t>
      </w:r>
    </w:p>
    <w:p>
      <w:r>
        <w:t xml:space="preserve">Projekat je trajao od 1. travnja 2024. godine do 31. listopada 2025. godine, a izvršen je temeljem Odluke Vlade Republike Hrvatske od 23.03.2022. godine o financiranju troškova za stambeno zbrinjavanje raseljenih osoba iz Ukrajine u pojedinačnom smještaju, Odluke Vlade Republike Hrvatske od 22.03.2023. godine o izmjeni Odluke o financiranju troškova za stambeno zbrinjavanje raseljenih osoba iz Ukrajine u pojedinačnom smještaju, Odluke Vlade Republike Hrvatske od 4. travnja 2024. godine o izmjeni i dopuni Odluke o financiranju troškova za stambeno zbrinjavanje raseljenih osoba iz Ukrajine u pojedinačnom smještaju i Odluke Vlade Republike Hrvatske od 27. veljače 2025. godine o izmjenama Odluke o financiranju troškova za stambeno zbrinjavanje raseljenih osoba iz Ukrajine u pojedinačnom smještaju. </w:t>
      </w:r>
    </w:p>
    <w:p>
      <w:r>
        <w:t xml:space="preserve">Na temelju ugovora, aneksa ugovora i mjesečnih podataka o visini najma od strane Ministarstva unutarnjih poslova – Ravnateljstva civilne zaštite Ravnateljstvo za robne zalihe vršilo je pojedinačno plaćanje troškova najma vlasnicima stambenih jedinica.</w:t>
      </w:r>
    </w:p>
    <w:p>
      <w:r>
        <w:t xml:space="preserve">Ukupno je podneseno deset Zahtjeva za naknadu plaćenih troškova od čega u 2025. godini sedam Zahtjeva. </w:t>
      </w:r>
    </w:p>
    <w:p>
      <w:r>
        <w:t xml:space="preserve"> </w:t>
      </w:r>
    </w:p>
    <w:p>
      <w:r>
        <w:t xml:space="preserve"> </w:t>
      </w:r>
    </w:p>
    <w:p>
      <w:r>
        <w:t xml:space="preserve"> </w:t>
      </w:r>
    </w:p>
    <w:p>
      <w:r>
        <w:t xml:space="preserve"> </w:t>
      </w:r>
    </w:p>
    <w:p>
      <w:r>
        <w:t xml:space="preserve"> </w:t>
      </w:r>
    </w:p>
    <w:p>
      <w:r>
        <w:t xml:space="preserve"> </w:t>
      </w:r>
    </w:p>
    <w:p>
      <w:r>
        <w:t xml:space="preserve"> </w:t>
      </w:r>
    </w:p>
    <w:p>
      <w:r>
        <w:t xml:space="preserve"> </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e7238337c325418c" /></Relationships>
</file>